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ANEXA 2</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i/>
          <w:iCs/>
          <w:sz w:val="28"/>
          <w:szCs w:val="28"/>
          <w:lang w:val="en-US"/>
        </w:rPr>
        <w:t>(</w:t>
      </w:r>
      <w:r>
        <w:rPr>
          <w:rFonts w:ascii="Times New Roman" w:hAnsi="Times New Roman" w:cs="Times New Roman"/>
          <w:i/>
          <w:iCs/>
          <w:color w:val="008000"/>
          <w:sz w:val="28"/>
          <w:szCs w:val="28"/>
          <w:u w:val="single"/>
          <w:lang w:val="en-US"/>
        </w:rPr>
        <w:t>Anexa nr. 4</w:t>
      </w:r>
      <w:r>
        <w:rPr>
          <w:rFonts w:ascii="Times New Roman" w:hAnsi="Times New Roman" w:cs="Times New Roman"/>
          <w:i/>
          <w:iCs/>
          <w:sz w:val="28"/>
          <w:szCs w:val="28"/>
          <w:lang w:val="en-US"/>
        </w:rPr>
        <w:t xml:space="preserve"> la normele metodologice)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p>
    <w:p w:rsidR="00EE1145" w:rsidRDefault="00EE1145" w:rsidP="00EE1145">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LISTA</w:t>
      </w:r>
    </w:p>
    <w:p w:rsidR="00EE1145" w:rsidRDefault="00EE1145" w:rsidP="00EE1145">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bunurilor ce conduc la excluderea acordării venitului minim de incluziune</w:t>
      </w:r>
    </w:p>
    <w:p w:rsidR="00EE1145" w:rsidRDefault="00EE1145" w:rsidP="00EE1145">
      <w:pPr>
        <w:autoSpaceDE w:val="0"/>
        <w:autoSpaceDN w:val="0"/>
        <w:adjustRightInd w:val="0"/>
        <w:spacing w:after="0" w:line="240" w:lineRule="auto"/>
        <w:rPr>
          <w:rFonts w:ascii="Times New Roman" w:hAnsi="Times New Roman" w:cs="Times New Roman"/>
          <w:b/>
          <w:bCs/>
          <w:sz w:val="28"/>
          <w:szCs w:val="28"/>
          <w:lang w:val="en-US"/>
        </w:rPr>
      </w:pP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b/>
          <w:bCs/>
          <w:sz w:val="28"/>
          <w:szCs w:val="28"/>
          <w:lang w:val="en-US"/>
        </w:rPr>
        <w:t xml:space="preserve">    A. Bunuri imobile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Clădiri, alte spaţii locative în afara locuinţei de domiciliu, precum şi terenuri situate în intravilan cu suprafaţa de peste 1.200 mp în zona urbană şi 2.500 mp în zona rurală, în afara terenurilor de împrejmuire a locuinţei şi a curţii aferente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B. Bunuri mobile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1. Mai mult de un vehicul cu o vechime mai mare de 10 ani, cu drept de circulaţie pe drumurile publice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2. Autovehicul cu drept de circulaţie pe drumurile publice cu o vechime mai mică de 10 ani, cu excepţia celor utilizate şi/sau adaptate pentru transportul persoanelor cu dizabilităţi</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3. Şalupe, bărci cu motor, iahturi sau alte tipuri de ambarcaţiuni, cu excepţia celor necesare pentru transport în cazul persoanelor care locuiesc în aria Rezervaţiei Biosferei "Delta Dunării"</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NOTĂ:</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În situaţia în care unul sau mai multe bunuri aflate în proprietatea persoanei singure/familiei beneficiare de venit minim de incluziune este dat în închiriere/arendă/concesiune, acest bun va fi luat în calcul pentru persoana/familia care îl are în închiriere/arendă/concesiune, iar pentru proprietarul de drept se va lua în calcul valoarea obţinută în urma cedării dreptului de folosinţă a bunului.</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Persoana sau familia care deţine pe lângă locuinţa de domiciliu o cotă-parte dintr-o altă clădire/spaţiu locativ/imobil poate beneficia de venit minim de incluziune indiferent de mărimea cotei, dacă prin această posesiune nu poate valorifica bunul respectiv.</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C. Depozite bancare</w:t>
      </w:r>
    </w:p>
    <w:p w:rsidR="00EE1145" w:rsidRDefault="00EE1145" w:rsidP="00EE1145">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Cel puţin unul dintre membrii familiei deţine, în calitate de titular, unul sau mai multe conturi/depozite bancare, a căror sumă totală este mai mare de 3 ori faţă de valoarea câştigului salarial mediu brut prevăzut de Legea asigurărilor sociale de stat.</w:t>
      </w:r>
    </w:p>
    <w:p w:rsidR="00482999" w:rsidRDefault="00482999">
      <w:bookmarkStart w:id="0" w:name="_GoBack"/>
      <w:bookmarkEnd w:id="0"/>
    </w:p>
    <w:sectPr w:rsidR="004829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145"/>
    <w:rsid w:val="00482999"/>
    <w:rsid w:val="00EE11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72115-5562-4E43-A4D5-002E5245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 Sociala</dc:creator>
  <cp:keywords/>
  <dc:description/>
  <cp:lastModifiedBy>Asistenta Sociala</cp:lastModifiedBy>
  <cp:revision>1</cp:revision>
  <dcterms:created xsi:type="dcterms:W3CDTF">2023-12-08T09:46:00Z</dcterms:created>
  <dcterms:modified xsi:type="dcterms:W3CDTF">2023-12-08T09:46:00Z</dcterms:modified>
</cp:coreProperties>
</file>